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Investigation Report Drafting Worksheet</w:t>
      </w:r>
    </w:p>
    <w:p>
      <w:pPr>
        <w:spacing w:after="120"/>
      </w:pPr>
      <w:r>
        <w:rPr>
          <w:i/>
          <w:iCs/>
          <w:sz w:val="20"/>
          <w:szCs w:val="20"/>
        </w:rPr>
        <w:t xml:space="preserve">Fillable template. Everything highlighted in yellow is yours to replace — 27 places in this document. Delete anything that does not apply. If any yellow is left, it is not finished.</w:t>
      </w:r>
    </w:p>
    <w:p>
      <w:pPr>
        <w:spacing w:after="120"/>
      </w:pPr>
      <w:r>
        <w:rPr>
          <w:i/>
          <w:iCs/>
          <w:sz w:val="20"/>
          <w:szCs w:val="20"/>
        </w:rPr>
        <w:t xml:space="preserve">A completed example of this document follows the template. Section-by-section guidance: investigation.professionaldrafter.com/investigation-reports/how-to-write-an-investigation-report/</w:t>
      </w:r>
    </w:p>
    <w:p/>
    <w:p>
      <w:pPr>
        <w:pStyle w:val="Heading2"/>
      </w:pPr>
      <w:r>
        <w:t xml:space="preserve">Restate the frame: mandate, standard, allegations</w:t>
      </w:r>
    </w:p>
    <w:p>
      <w:pPr>
        <w:spacing w:after="120"/>
      </w:pPr>
      <w:r>
        <w:rPr>
          <w:i/>
          <w:iCs/>
          <w:sz w:val="18"/>
          <w:szCs w:val="18"/>
        </w:rPr>
        <w:t xml:space="preserve">Before drafting anything, write three things at the top of the working file: the mandate in the commissioning party's words, the standard of proof, and the numbered allegations verbatim. These are the discipline for every sentence that follows — each paragraph you draft either serves one of the numbered allegations under the stated standard, or it is material for the matters-outside-scope section, or it does not belong in the report. Most drift happens because the writer is working from a remembered version of the mandate that has quietly widened.</w:t>
      </w:r>
    </w:p>
    <w:p>
      <w:pPr>
        <w:spacing w:after="120"/>
      </w:pPr>
      <w:r>
        <w:t xml:space="preserve">Mandate: </w:t>
      </w:r>
      <w:r>
        <w:rPr>
          <w:highlight w:val="yellow"/>
          <w:highlightCs w:val="yellow"/>
        </w:rPr>
        <w:t xml:space="preserve">[In the commissioning party's words — what you were asked to determine and what was excluded]</w:t>
      </w:r>
    </w:p>
    <w:p>
      <w:pPr>
        <w:spacing w:after="120"/>
      </w:pPr>
      <w:r>
        <w:t xml:space="preserve">Standard of proof: </w:t>
      </w:r>
      <w:r>
        <w:rPr>
          <w:highlight w:val="yellow"/>
          <w:highlightCs w:val="yellow"/>
        </w:rPr>
        <w:t xml:space="preserve">[Ordinarily the preponderance of the evidence — more likely than not]</w:t>
      </w:r>
    </w:p>
    <w:p>
      <w:pPr>
        <w:spacing w:after="120"/>
      </w:pPr>
      <w:r>
        <w:t xml:space="preserve">Allegations: </w:t>
      </w:r>
      <w:r>
        <w:rPr>
          <w:highlight w:val="yellow"/>
          <w:highlightCs w:val="yellow"/>
        </w:rPr>
        <w:t xml:space="preserve">[Numbered, verbatim, one line each — this numbering never changes]</w:t>
      </w:r>
    </w:p>
    <w:p>
      <w:pPr>
        <w:spacing w:after="120"/>
      </w:pPr>
      <w:r>
        <w:rPr>
          <w:highlight w:val="yellow"/>
          <w:highlightCs w:val="yellow"/>
        </w:rPr>
        <w:t xml:space="preserve">[The mandate as instructed, the standard of proof, and each numbered allegation in the exact wording the report will use]</w:t>
      </w:r>
    </w:p>
    <w:p/>
    <w:p>
      <w:pPr>
        <w:pStyle w:val="Heading2"/>
      </w:pPr>
      <w:r>
        <w:t xml:space="preserve">Build the drafting inventory: one page of record per allegation</w:t>
      </w:r>
    </w:p>
    <w:p>
      <w:pPr>
        <w:spacing w:after="120"/>
      </w:pPr>
      <w:r>
        <w:rPr>
          <w:i/>
          <w:iCs/>
          <w:sz w:val="18"/>
          <w:szCs w:val="18"/>
        </w:rPr>
        <w:t xml:space="preserve">Draft from the record, never from memory. Memory writes a narrative; the record writes a report, and the two diverge exactly where it matters — on dates, on who said what, and on what was actually obtained versus what you intended to obtain. Before writing prose, list for each allegation every account that bears on it, every document with its exhibit number, and every gap with the date you tried to close it. If the [evidence log](/investigation-planning/evidence-log/) and [allegation matrix](/investigation-planning/allegation-matrix/) were kept during the investigation, this inventory is a transcription exercise; if they were not, building it now is where you discover what the file is actually missing, while there is still time to fix it.</w:t>
      </w:r>
    </w:p>
    <w:p>
      <w:pPr>
        <w:spacing w:after="120"/>
      </w:pPr>
      <w:r>
        <w:t xml:space="preserve">Allegation no.: </w:t>
      </w:r>
      <w:r>
        <w:rPr>
          <w:highlight w:val="yellow"/>
          <w:highlightCs w:val="yellow"/>
        </w:rPr>
        <w:t xml:space="preserve">[ ______________________ ]</w:t>
      </w:r>
    </w:p>
    <w:p>
      <w:pPr>
        <w:spacing w:after="120"/>
      </w:pPr>
      <w:r>
        <w:t xml:space="preserve">Accounts: </w:t>
      </w:r>
      <w:r>
        <w:rPr>
          <w:highlight w:val="yellow"/>
          <w:highlightCs w:val="yellow"/>
        </w:rPr>
        <w:t xml:space="preserve">[Who, interviewed when, what their account bears on]</w:t>
      </w:r>
    </w:p>
    <w:p>
      <w:pPr>
        <w:spacing w:after="120"/>
      </w:pPr>
      <w:r>
        <w:t xml:space="preserve">Documents: </w:t>
      </w:r>
      <w:r>
        <w:rPr>
          <w:highlight w:val="yellow"/>
          <w:highlightCs w:val="yellow"/>
        </w:rPr>
        <w:t xml:space="preserve">[Exhibit number, what it is, what it shows]</w:t>
      </w:r>
    </w:p>
    <w:p>
      <w:pPr>
        <w:spacing w:after="120"/>
      </w:pPr>
      <w:r>
        <w:t xml:space="preserve">Gaps: </w:t>
      </w:r>
      <w:r>
        <w:rPr>
          <w:highlight w:val="yellow"/>
          <w:highlightCs w:val="yellow"/>
        </w:rPr>
        <w:t xml:space="preserve">[What was sought, requested when, from whom, the response]</w:t>
      </w:r>
    </w:p>
    <w:p>
      <w:pPr>
        <w:spacing w:after="120"/>
      </w:pPr>
      <w:r>
        <w:rPr>
          <w:highlight w:val="yellow"/>
          <w:highlightCs w:val="yellow"/>
        </w:rPr>
        <w:t xml:space="preserve">[Per allegation: the accounts bearing on it with interview dates, the documents with exhibit numbers, and the gaps with request dates and responses]</w:t>
      </w:r>
    </w:p>
    <w:p/>
    <w:p>
      <w:pPr>
        <w:pStyle w:val="Heading2"/>
      </w:pPr>
      <w:r>
        <w:t xml:space="preserve">Fix the outcome vocabulary before the first paragraph</w:t>
      </w:r>
    </w:p>
    <w:p>
      <w:pPr>
        <w:spacing w:after="120"/>
      </w:pPr>
      <w:r>
        <w:rPr>
          <w:i/>
          <w:iCs/>
          <w:sz w:val="18"/>
          <w:szCs w:val="18"/>
        </w:rPr>
        <w:t xml:space="preserve">Decide the outcome terms now and define them once: substantiated, not substantiated, inconclusive. "Not substantiated" means the evidence was weighed and did not support the allegation; "inconclusive" means the evidence did not permit a determination either way. The definitions are set out at [findings of fact](/findings-and-credibility/findings-of-fact/); what matters at the drafting stage is drift. A draft written over several sittings accumulates synonyms — "unproven", "not established", "no evidence of wrongdoing" — and each one will be read as a fourth outcome you never defined. Write the three terms on a card, and use no others.</w:t>
      </w:r>
    </w:p>
    <w:p>
      <w:pPr>
        <w:spacing w:after="120"/>
      </w:pPr>
      <w:r>
        <w:rPr>
          <w:highlight w:val="yellow"/>
          <w:highlightCs w:val="yellow"/>
        </w:rPr>
        <w:t xml:space="preserve">[The outcome terms this report will use, defined in one sentence each, and a note that no other outcome word appears anywhere in the document]</w:t>
      </w:r>
    </w:p>
    <w:p/>
    <w:p>
      <w:pPr>
        <w:pStyle w:val="Heading2"/>
      </w:pPr>
      <w:r>
        <w:t xml:space="preserve">Draft the evidence summary first — and keep it descriptive</w:t>
      </w:r>
    </w:p>
    <w:p>
      <w:pPr>
        <w:spacing w:after="120"/>
      </w:pPr>
      <w:r>
        <w:rPr>
          <w:i/>
          <w:iCs/>
          <w:sz w:val="18"/>
          <w:szCs w:val="18"/>
        </w:rPr>
        <w:t xml:space="preserve">This is the longest section and the easiest to write, because it involves no judgment: what each witness said, what each document shows, attributed and dated, organized by allegation or chronologically — pick one and hold to it. The discipline is keeping analysis out. Run the check as you write: "clearly", "obviously", "credibly", "evasive" and "unconvincing" are conclusions that have migrated upstream, and most of them are also unsourceable, which is the practical tell. A note can record that a witness answered in four words; no note records that he was dismissive. Write what the note supports and save the judgment for the section built to hold it.</w:t>
      </w:r>
    </w:p>
    <w:p>
      <w:pPr>
        <w:spacing w:after="120"/>
      </w:pPr>
      <w:r>
        <w:rPr>
          <w:highlight w:val="yellow"/>
          <w:highlightCs w:val="yellow"/>
        </w:rPr>
        <w:t xml:space="preserve">[For each allegation: the complainant's account, the respondent's account, each witness account and each document — attributed, dated, and free of evaluation]</w:t>
      </w:r>
    </w:p>
    <w:p/>
    <w:p>
      <w:pPr>
        <w:pStyle w:val="Heading2"/>
      </w:pPr>
      <w:r>
        <w:t xml:space="preserve">Write the credibility analysis only where accounts genuinely conflict</w:t>
      </w:r>
    </w:p>
    <w:p>
      <w:pPr>
        <w:spacing w:after="120"/>
      </w:pPr>
      <w:r>
        <w:rPr>
          <w:i/>
          <w:iCs/>
          <w:sz w:val="18"/>
          <w:szCs w:val="18"/>
        </w:rPr>
        <w:t xml:space="preserve">Not every allegation needs one. A credibility determination is written where accounts conflict on a material point the finding turns on — and nowhere else, because an unnecessary adverse judgment about a person's honesty is a cost the report should not incur. Where a determination is needed, name the factor that carries it: inherent plausibility, corroboration by independent evidence, internal consistency, consistency with contemporaneous records, motive to fabricate. The full factor-by-factor method is at [credibility assessment](/findings-and-credibility/credibility-assessment/). At the drafting stage the rule that matters most is about demeanor: if a demeanor observation appears at all, write the determination first without it, and if the determination stands, delete the observation — it was adding attack surface, not support.</w:t>
      </w:r>
    </w:p>
    <w:p>
      <w:pPr>
        <w:spacing w:after="120"/>
      </w:pPr>
      <w:r>
        <w:rPr>
          <w:highlight w:val="yellow"/>
          <w:highlightCs w:val="yellow"/>
        </w:rPr>
        <w:t xml:space="preserve">[For each material conflict: the disputed point in one sentence, the competing accounts, the factor that resolves it — or the statement that nothing does, and the conflict is unresolved]</w:t>
      </w:r>
    </w:p>
    <w:p/>
    <w:p>
      <w:pPr>
        <w:pStyle w:val="Heading2"/>
      </w:pPr>
      <w:r>
        <w:t xml:space="preserve">Write the findings one allegation at a time, under the allegation's own number</w:t>
      </w:r>
    </w:p>
    <w:p>
      <w:pPr>
        <w:spacing w:after="120"/>
      </w:pPr>
      <w:r>
        <w:rPr>
          <w:i/>
          <w:iCs/>
          <w:sz w:val="18"/>
          <w:szCs w:val="18"/>
        </w:rPr>
        <w:t xml:space="preserve">Each finding is four moves: the allegation restated under its number, the outcome term, the evidence relied on, and — where a conflict was resolved — a cross-reference to the credibility determination that resolved it. Write them one at a time and finish each before starting the next; findings drafted in a single pass borrow confidence from each other, and the well-evidenced allegation lends a register to the thinly-evidenced one that its record cannot repay. When the evidence genuinely does not permit a determination, write inconclusive and say why, precisely: which fact is disputed, what evidence would have resolved it, and why that evidence does not exist.</w:t>
      </w:r>
    </w:p>
    <w:p>
      <w:pPr>
        <w:spacing w:after="120"/>
      </w:pPr>
      <w:r>
        <w:rPr>
          <w:highlight w:val="yellow"/>
          <w:highlightCs w:val="yellow"/>
        </w:rPr>
        <w:t xml:space="preserve">[Finding per numbered allegation: outcome term, the evidence relied on with references, and the cross-reference to any credibility determination it rests on]</w:t>
      </w:r>
    </w:p>
    <w:p/>
    <w:p>
      <w:pPr>
        <w:pStyle w:val="Heading2"/>
      </w:pPr>
      <w:r>
        <w:t xml:space="preserve">Policy analysis after the facts, in the policy's words</w:t>
      </w:r>
    </w:p>
    <w:p>
      <w:pPr>
        <w:spacing w:after="120"/>
      </w:pPr>
      <w:r>
        <w:rPr>
          <w:i/>
          <w:iCs/>
          <w:sz w:val="18"/>
          <w:szCs w:val="18"/>
        </w:rPr>
        <w:t xml:space="preserve">Only after the findings are fixed do you ask what they engage. Quote the provision verbatim, in the version in force at the time of the conduct, and measure the found facts against those words — not against a paraphrase, and not against what the policy was probably trying to say. Keep this section free of new facts: if the analysis needs a fact, the fact belongs in the findings, and its absence there means the finding is incomplete, not that the analysis may improvise.</w:t>
      </w:r>
    </w:p>
    <w:p>
      <w:pPr>
        <w:spacing w:after="120"/>
      </w:pPr>
      <w:r>
        <w:rPr>
          <w:highlight w:val="yellow"/>
          <w:highlightCs w:val="yellow"/>
        </w:rPr>
        <w:t xml:space="preserve">[For each substantiated allegation: the provision quoted verbatim with version and effective date, and whether the found facts breach those words]</w:t>
      </w:r>
    </w:p>
    <w:p/>
    <w:p>
      <w:pPr>
        <w:pStyle w:val="Heading2"/>
      </w:pPr>
      <w:r>
        <w:t xml:space="preserve">Write the executive summary last, from the findings</w:t>
      </w:r>
    </w:p>
    <w:p>
      <w:pPr>
        <w:spacing w:after="120"/>
      </w:pPr>
      <w:r>
        <w:rPr>
          <w:i/>
          <w:iCs/>
          <w:sz w:val="18"/>
          <w:szCs w:val="18"/>
        </w:rPr>
        <w:t xml:space="preserve">Draft it from the findings section, physically — with the findings open in front of you, reusing their outcome words — and not from your memory of the matter. The summary is the section most readers will treat as the report, and it is written at the end of the process, when the writer's guard is down, which is why it is where unsupported assertions and quiet hedges both concentrate. Two checks: nothing in the summary that is not in the body, and no hedging ("appears to have", "may have") that is weaker than the finding it summarizes, because a hedged summary silently withdraws a finding that was actually made to the standard.</w:t>
      </w:r>
    </w:p>
    <w:p>
      <w:pPr>
        <w:spacing w:after="120"/>
      </w:pPr>
      <w:r>
        <w:rPr>
          <w:highlight w:val="yellow"/>
          <w:highlightCs w:val="yellow"/>
        </w:rPr>
        <w:t xml:space="preserve">[One paragraph: what was alleged, what was investigated, and the outcome on each numbered allegation in the report's own outcome words. No new reasoning.]</w:t>
      </w:r>
    </w:p>
    <w:p/>
    <w:p>
      <w:pPr>
        <w:pStyle w:val="Heading2"/>
      </w:pPr>
      <w:r>
        <w:t xml:space="preserve">The register: sentences that survive quotation</w:t>
      </w:r>
    </w:p>
    <w:p>
      <w:pPr>
        <w:spacing w:after="120"/>
      </w:pPr>
      <w:r>
        <w:rPr>
          <w:i/>
          <w:iCs/>
          <w:sz w:val="18"/>
          <w:szCs w:val="18"/>
        </w:rPr>
        <w:t xml:space="preserve">Five rules cover most of it. Attribute every account to its source — no fact floats free. Write the investigator's own acts in the first person ("I requested", "I find"), because the passive voice hides the actor a reviewer needs to identify. Apply adjectives to conduct, never to people: "raised his voice across the bay" can be sourced; "aggressive" cannot. Strike intensifiers — "clearly", "obviously", "it is evident that" — because a reader treats an intensifier as a confession that the evidence beneath it is thin; the sentence that states the evidence needs no help. And make no legal characterization: "harassment", "discrimination" and "assault" are conclusions for other decision-makers, and a report that uses them has exceeded its mandate in a single word.</w:t>
      </w:r>
    </w:p>
    <w:p>
      <w:pPr>
        <w:spacing w:after="120"/>
      </w:pPr>
      <w:r>
        <w:rPr>
          <w:highlight w:val="yellow"/>
          <w:highlightCs w:val="yellow"/>
        </w:rPr>
        <w:t xml:space="preserve">[Pass over the full draft: attribution on every account, first person for investigator acts, adjectives moved from people to conduct, intensifiers deleted, legal characterizations removed]</w:t>
      </w:r>
    </w:p>
    <w:p>
      <w:pPr>
        <w:pStyle w:val="ListParagraph"/>
        <w:numPr>
          <w:ilvl w:val="0"/>
          <w:numId w:val="1"/>
        </w:numPr>
        <w:spacing w:after="80"/>
      </w:pPr>
      <w:r>
        <w:rPr>
          <w:highlight w:val="yellow"/>
          <w:highlightCs w:val="yellow"/>
        </w:rPr>
        <w:t xml:space="preserve">[Sentences with no attribution — source added or sentence deleted]</w:t>
      </w:r>
    </w:p>
    <w:p>
      <w:pPr>
        <w:pStyle w:val="ListParagraph"/>
        <w:numPr>
          <w:ilvl w:val="0"/>
          <w:numId w:val="1"/>
        </w:numPr>
        <w:spacing w:after="80"/>
      </w:pPr>
      <w:r>
        <w:rPr>
          <w:highlight w:val="yellow"/>
          <w:highlightCs w:val="yellow"/>
        </w:rPr>
        <w:t xml:space="preserve">[Passive constructions concealing who acted]</w:t>
      </w:r>
    </w:p>
    <w:p>
      <w:pPr>
        <w:pStyle w:val="ListParagraph"/>
        <w:numPr>
          <w:ilvl w:val="0"/>
          <w:numId w:val="1"/>
        </w:numPr>
        <w:spacing w:after="80"/>
      </w:pPr>
      <w:r>
        <w:rPr>
          <w:highlight w:val="yellow"/>
          <w:highlightCs w:val="yellow"/>
        </w:rPr>
        <w:t xml:space="preserve">[Adjectives applied to people rather than conduct]</w:t>
      </w:r>
    </w:p>
    <w:p>
      <w:pPr>
        <w:pStyle w:val="ListParagraph"/>
        <w:numPr>
          <w:ilvl w:val="0"/>
          <w:numId w:val="1"/>
        </w:numPr>
        <w:spacing w:after="80"/>
      </w:pPr>
      <w:r>
        <w:rPr>
          <w:highlight w:val="yellow"/>
          <w:highlightCs w:val="yellow"/>
        </w:rPr>
        <w:t xml:space="preserve">[Intensifiers deleted: 'clearly', 'obviously', 'undoubtedly', 'it is evident that']</w:t>
      </w:r>
    </w:p>
    <w:p>
      <w:pPr>
        <w:pStyle w:val="ListParagraph"/>
        <w:numPr>
          <w:ilvl w:val="0"/>
          <w:numId w:val="1"/>
        </w:numPr>
        <w:spacing w:after="80"/>
      </w:pPr>
      <w:r>
        <w:rPr>
          <w:highlight w:val="yellow"/>
          <w:highlightCs w:val="yellow"/>
        </w:rPr>
        <w:t xml:space="preserve">[Legal terms replaced with the conduct they were standing in for]</w:t>
      </w:r>
    </w:p>
    <w:p/>
    <w:p>
      <w:pPr>
        <w:pStyle w:val="Heading2"/>
      </w:pPr>
      <w:r>
        <w:t xml:space="preserve">Writing a witness statement — yours or someone else's</w:t>
      </w:r>
    </w:p>
    <w:p>
      <w:pPr>
        <w:spacing w:after="120"/>
      </w:pPr>
      <w:r>
        <w:rPr>
          <w:i/>
          <w:iCs/>
          <w:sz w:val="18"/>
          <w:szCs w:val="18"/>
        </w:rPr>
        <w:t xml:space="preserve">The same register rules apply to a statement, with one inversion: a statement is the witness's document, not the investigator's, and everything about how it is written should protect that. If you are the investigator preparing a statement from an interview, draft it in the witness's own words from the notes, in the first person, in numbered paragraphs, and let them change it — a statement in investigator's prose, signed as a formality, is weaker than good notes, because it invites the argument that the words are yours. The full structure, including the declaration and the paragraph on matters outside the witness's knowledge, is at the [witness statement template](/interviews-and-statements/witness-statement/). If you are the employee asked to write a statement at work, the method is simpler than the anxiety around it: first person, chronological, dated where you can date things. Say what you saw and heard, not what you concluded. Put exact words in quotation marks only when you are sure of them, and mark everything else as words to the effect. Separate what you observed from what someone told you, and name the someone. Say plainly what you do not know or cannot recall — it is the most credible sentence in most statements. Do not characterize anyone. And read it once imagining it read aloud to everyone named in it, because one day it may be.</w:t>
      </w:r>
    </w:p>
    <w:p>
      <w:pPr>
        <w:spacing w:after="120"/>
      </w:pPr>
      <w:r>
        <w:rPr>
          <w:highlight w:val="yellow"/>
          <w:highlightCs w:val="yellow"/>
        </w:rPr>
        <w:t xml:space="preserve">[Note here who is preparing the statement and from what; the statement itself is drafted on the witness statement template, not in this worksheet]</w:t>
      </w:r>
    </w:p>
    <w:p/>
    <w:p>
      <w:pPr>
        <w:pStyle w:val="Heading2"/>
      </w:pPr>
      <w:r>
        <w:t xml:space="preserve">The pass before signature</w:t>
      </w:r>
    </w:p>
    <w:p>
      <w:pPr>
        <w:spacing w:after="120"/>
      </w:pPr>
      <w:r>
        <w:rPr>
          <w:i/>
          <w:iCs/>
          <w:sz w:val="18"/>
          <w:szCs w:val="18"/>
        </w:rPr>
        <w:t xml:space="preserve">Two reads, in this order. First, read the findings section alone and ask of every sentence where it was learned — anything answered "from the file generally" gets a reference or gets deleted. Second, read the executive summary cold, last, and reconcile every claim in it to the body. Then stop marking your own work: the checks that need distance from the draft — the adverse fact never put to the respondent, the allegation that appears on page two and never again — are a reviewer's job, and the full set is at the [pre-issue review checklist](/investigation-reports/investigation-report-examples/), which is written as a record the reviewer completes and files.</w:t>
      </w:r>
    </w:p>
    <w:p>
      <w:pPr>
        <w:spacing w:after="120"/>
      </w:pPr>
      <w:r>
        <w:t xml:space="preserve">Draft version and date: </w:t>
      </w:r>
      <w:r>
        <w:rPr>
          <w:highlight w:val="yellow"/>
          <w:highlightCs w:val="yellow"/>
        </w:rPr>
        <w:t xml:space="preserve">[ ______________________ ]</w:t>
      </w:r>
    </w:p>
    <w:p>
      <w:pPr>
        <w:spacing w:after="120"/>
      </w:pPr>
      <w:r>
        <w:t xml:space="preserve">Findings sourcing pass completed: </w:t>
      </w:r>
      <w:r>
        <w:rPr>
          <w:highlight w:val="yellow"/>
          <w:highlightCs w:val="yellow"/>
        </w:rPr>
        <w:t xml:space="preserve">[Date]</w:t>
      </w:r>
    </w:p>
    <w:p>
      <w:pPr>
        <w:spacing w:after="120"/>
      </w:pPr>
      <w:r>
        <w:t xml:space="preserve">Summary reconciled to body: </w:t>
      </w:r>
      <w:r>
        <w:rPr>
          <w:highlight w:val="yellow"/>
          <w:highlightCs w:val="yellow"/>
        </w:rPr>
        <w:t xml:space="preserve">[Date]</w:t>
      </w:r>
    </w:p>
    <w:p>
      <w:pPr>
        <w:spacing w:after="120"/>
      </w:pPr>
      <w:r>
        <w:t xml:space="preserve">Reviewer and review date: </w:t>
      </w:r>
      <w:r>
        <w:rPr>
          <w:highlight w:val="yellow"/>
          <w:highlightCs w:val="yellow"/>
        </w:rPr>
        <w:t xml:space="preserve">[Not the drafter; at least two working days before issue]</w:t>
      </w:r>
    </w:p>
    <w:p>
      <w:pPr>
        <w:spacing w:after="120"/>
      </w:pPr>
      <w:r>
        <w:rPr>
          <w:highlight w:val="yellow"/>
          <w:highlightCs w:val="yellow"/>
        </w:rPr>
        <w:t xml:space="preserve">[Findings read alone with every sentence sourced; summary read cold and reconciled to the body; draft version and date fixed; reviewer named and the review scheduled with slack before the issue date]</w:t>
      </w:r>
    </w:p>
    <w:p/>
    <w:p>
      <w:pPr>
        <w:spacing w:before="240"/>
        <w:jc w:val="left"/>
      </w:pPr>
      <w:r>
        <w:rPr>
          <w:i/>
          <w:iCs/>
          <w:sz w:val="18"/>
          <w:szCs w:val="18"/>
        </w:rPr>
        <w:t xml:space="preserve">This template is a general documentation aid, not legal advice. Workplace investigation requirements vary by jurisdiction, sector and policy. Adapt it to your own setting and take advice where the matter warrants it. Delete this notice before use.</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date and detail below is invented. Delete this whole section before you use the template above.</w:t>
      </w:r>
    </w:p>
    <w:p>
      <w:pPr>
        <w:spacing w:after="120"/>
      </w:pPr>
      <w:r>
        <w:rPr>
          <w:i/>
          <w:iCs/>
          <w:sz w:val="20"/>
          <w:szCs w:val="20"/>
        </w:rPr>
        <w:t xml:space="preserve">Fictional scenario, continuing the dispatch-team matter used across this library — RW-2026-038: complainant Nadia Okafor, respondent Sean Whelan, investigator R. Hall. The finished report is the worked example on the workplace investigation report page. What follows is the drafting: three passages from an early draft of that report, each shown as first written and as issued, with the reason for every change. The distance between the two versions is what this page teaches.</w:t>
      </w:r>
    </w:p>
    <w:p/>
    <w:p>
      <w:pPr>
        <w:pStyle w:val="Heading2"/>
      </w:pPr>
      <w:r>
        <w:t xml:space="preserve">An evidence-summary paragraph, first written and as issued</w:t>
      </w:r>
    </w:p>
    <w:p>
      <w:pPr>
        <w:spacing w:after="120"/>
      </w:pPr>
      <w:r>
        <w:t xml:space="preserve">First written: "Ms Okafor credibly described five separate comments about her appearance, and it was obvious from Witness A's reaction that the conduct was common knowledge on the floor. Mr Whelan was defensive when challenged and clearly knew the comments were unwelcome."</w:t>
      </w:r>
    </w:p>
    <w:p/>
    <w:p>
      <w:pPr>
        <w:spacing w:after="120"/>
      </w:pPr>
      <w:r>
        <w:t xml:space="preserve">As issued: "Ms Okafor described five comments about her appearance between February and May 2026. Witness A recalled two of the comments directly and said that hearing them made her uncomfortable. Mr Whelan accepted making comments on at least two occasions and described them as compliments. The message of 14 March (Appendix 4) contains a further comment in writing."</w:t>
      </w:r>
    </w:p>
    <w:p/>
    <w:p>
      <w:pPr>
        <w:spacing w:after="120"/>
      </w:pPr>
      <w:r>
        <w:t xml:space="preserve">Every change is the same change. "Credibly" is a credibility determination that migrated into the evidence summary — it belongs three sections later, where the reasoning behind it can be shown. "Obvious" and "clearly" are intensifiers standing where evidence should be. "Common knowledge on the floor" is an assertion no note supports; what the notes support is one witness's recollection of two comments, so that is what the issued version says. "Defensive" characterizes a person and cannot be sourced to anything. And "knew the comments were unwelcome" states an inference in the grammar of an observed fact — the finding on Allegation 2 does that work later, legitimately, from a dated message and a corroborated request to stop.</w:t>
      </w:r>
    </w:p>
    <w:p/>
    <w:p>
      <w:pPr>
        <w:pStyle w:val="Heading2"/>
      </w:pPr>
      <w:r>
        <w:t xml:space="preserve">A finding, first written and as issued</w:t>
      </w:r>
    </w:p>
    <w:p>
      <w:pPr>
        <w:spacing w:after="120"/>
      </w:pPr>
      <w:r>
        <w:t xml:space="preserve">First written: "It is clear that Mr Whelan repeatedly harassed Ms Okafor about her appearance. His denials were unconvincing, and I have no doubt that the conduct occurred exactly as she describes."</w:t>
      </w:r>
    </w:p>
    <w:p/>
    <w:p>
      <w:pPr>
        <w:spacing w:after="120"/>
      </w:pPr>
      <w:r>
        <w:t xml:space="preserve">As issued: "Allegation 1 — that the respondent made repeated comments about the complainant's appearance between February and May 2026: SUBSTANTIATED. The respondent accepts making comments on at least two occasions. The complainant describes five. Witness A directly recalls two comments and describes them as making her uncomfortable as a bystander. The messages at Appendix 4 (14 March) contain a further comment in writing. On the preponderance of the evidence the comments were repeated rather than isolated."</w:t>
      </w:r>
    </w:p>
    <w:p/>
    <w:p>
      <w:pPr>
        <w:spacing w:after="120"/>
      </w:pPr>
      <w:r>
        <w:t xml:space="preserve">The first version fails four ways at once. "It is clear" and "no doubt" import a certainty standard the report expressly disclaimed — an investigator who writes "no doubt" on one finding will be asked why the same certainty was not reached on the others. "Harassed" is a legal characterization, and the mandate was to find facts and measure them against a policy, not to reach conclusions of law. "Unconvincing" rests the finding on demeanor. And the whole passage cites nothing, so a reader cannot check any of it. The issued version is less emphatic and far stronger: every sentence carries a source, the standard is stated, and the conclusion — repeated rather than isolated — is exactly as wide as the evidence and no wider.</w:t>
      </w:r>
    </w:p>
    <w:p/>
    <w:p>
      <w:pPr>
        <w:pStyle w:val="Heading2"/>
      </w:pPr>
      <w:r>
        <w:t xml:space="preserve">Three paragraphs of a witness statement, drafted twice</w:t>
      </w:r>
    </w:p>
    <w:p>
      <w:pPr>
        <w:spacing w:after="120"/>
      </w:pPr>
      <w:r>
        <w:t xml:space="preserve">As first prepared by the investigator, for Witness A to sign: "The witness confirmed that Mr Whelan's behaviour toward Ms Okafor was inappropriate and that she had been aware of it for some time before the complaint was made."</w:t>
      </w:r>
    </w:p>
    <w:p/>
    <w:p>
      <w:pPr>
        <w:spacing w:after="120"/>
      </w:pPr>
      <w:r>
        <w:t xml:space="preserve">As issued, in the witness's own words after she reviewed and corrected the draft — these are paragraphs 2, 3 and 6 of the signed statement of Priya Anand, which appears in full as the worked example on the witness statement page: "2. On a date I cannot fix precisely, in about March 2026, I was in the dispatch office when Mr Whelan said to Ms Okafor words to the effect of 'that colour suits you'. I remember it because she didn't answer him and the room went quiet. 3. On a second occasion, I believe in April, I heard him say something about her hair. I cannot recall his exact words. I am paraphrasing. [...] 6. I did not witness any physical contact or any incident in the corridor between them at any time."</w:t>
      </w:r>
    </w:p>
    <w:p/>
    <w:p>
      <w:pPr>
        <w:spacing w:after="120"/>
      </w:pPr>
      <w:r>
        <w:t xml:space="preserve">The first version is not a statement; it is the investigator's summary wearing a signature. "Confirmed" makes the witness adopt a framing she never used, "inappropriate" is a conclusion, and "aware of it" converts two specific recollections into general knowledge. The issued version is first person and numbered, so the report can cite paragraph 6 rather than "her statement". It marks the limits of recall plainly — "words to the effect of" where the witness is sure of the substance but not the sentence, and "I cannot recall his exact words. I am paraphrasing" where she is sure of neither; sentences that cost nothing and buy credibility for everything around them. And its most valuable paragraph is the one that helps neither party: paragraph 6, in which she did not see the corridor incident. A statement that records what the witness did not see is doing exactly what statements are for, and it is the reason this one could later answer a contamination argument in about two lines.</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investigation.professionaldrafter.com/investigation-reports/how-to-write-an-investigation-report/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Investigation Report Drafting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Write a Workplace Investigation Report</dc:title>
  <dc:creator>Workplace Investigation Library</dc:creator>
  <dc:description>How to write an investigation report: the drafting order that works, the register that survives quotation, and worked before-and-after passages from a draft.</dc:description>
  <cp:lastModifiedBy>Un-named</cp:lastModifiedBy>
  <cp:revision>1</cp:revision>
  <dcterms:created xsi:type="dcterms:W3CDTF">2026-09-06T14:08:20.567Z</dcterms:created>
  <dcterms:modified xsi:type="dcterms:W3CDTF">2026-09-06T14:08:20.567Z</dcterms:modified>
</cp:coreProperties>
</file>

<file path=docProps/custom.xml><?xml version="1.0" encoding="utf-8"?>
<Properties xmlns="http://schemas.openxmlformats.org/officeDocument/2006/custom-properties" xmlns:vt="http://schemas.openxmlformats.org/officeDocument/2006/docPropsVTypes"/>
</file>